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3D639057"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A33E9E">
        <w:rPr>
          <w:rFonts w:ascii="仿宋_GB2312" w:eastAsia="仿宋_GB2312" w:hAnsi="宋体" w:hint="eastAsia"/>
          <w:sz w:val="32"/>
          <w:szCs w:val="32"/>
          <w:u w:val="single"/>
        </w:rPr>
        <w:t>柴新占</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545D0FE4"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A33E9E">
        <w:rPr>
          <w:rFonts w:ascii="仿宋_GB2312" w:eastAsia="仿宋_GB2312" w:hAnsi="宋体"/>
          <w:color w:val="111111"/>
          <w:sz w:val="32"/>
          <w:szCs w:val="32"/>
          <w:shd w:val="clear" w:color="auto" w:fill="FFFFFF"/>
        </w:rPr>
        <w:t>8</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29</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FA2D1C">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FA2D1C">
        <w:rPr>
          <w:rFonts w:ascii="仿宋_GB2312" w:eastAsia="仿宋_GB2312" w:hAnsi="宋体"/>
          <w:color w:val="111111"/>
          <w:sz w:val="32"/>
          <w:szCs w:val="32"/>
          <w:shd w:val="clear" w:color="auto" w:fill="FFFFFF"/>
        </w:rPr>
        <w:t xml:space="preserve"> 4</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358C3FBB"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sidR="004572C0">
        <w:rPr>
          <w:rFonts w:ascii="仿宋_GB2312" w:eastAsia="仿宋_GB2312" w:hAnsi="宋体"/>
          <w:sz w:val="32"/>
          <w:szCs w:val="32"/>
        </w:rPr>
        <w:t xml:space="preserve"> 8</w:t>
      </w:r>
      <w:bookmarkStart w:id="0" w:name="_GoBack"/>
      <w:bookmarkEnd w:id="0"/>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4572C0">
        <w:rPr>
          <w:rFonts w:ascii="仿宋_GB2312" w:eastAsia="仿宋_GB2312" w:hAnsi="宋体"/>
          <w:sz w:val="32"/>
          <w:szCs w:val="32"/>
        </w:rPr>
        <w:t>29</w:t>
      </w:r>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4572C0"/>
    <w:rsid w:val="005B2984"/>
    <w:rsid w:val="00A33E9E"/>
    <w:rsid w:val="00A70269"/>
    <w:rsid w:val="00AC37F2"/>
    <w:rsid w:val="00D92936"/>
    <w:rsid w:val="00FA2D1C"/>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2024-07-24T01:10:00Z</cp:lastPrinted>
  <dcterms:created xsi:type="dcterms:W3CDTF">2024-01-19T01:36:00Z</dcterms:created>
  <dcterms:modified xsi:type="dcterms:W3CDTF">2025-08-29T00:45:00Z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